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BDA1A" w14:textId="2C9BABEE" w:rsidR="009A6E25" w:rsidRDefault="009A6E25" w:rsidP="009A6E25">
      <w:pPr>
        <w:jc w:val="both"/>
        <w:rPr>
          <w:rFonts w:ascii="Tahoma" w:hAnsi="Tahoma" w:cs="Tahoma"/>
          <w:sz w:val="22"/>
          <w:szCs w:val="22"/>
          <w:lang w:val="en-AU"/>
        </w:rPr>
      </w:pPr>
    </w:p>
    <w:p w14:paraId="454ADEED" w14:textId="77777777" w:rsidR="009A6E25" w:rsidRDefault="009641E7">
      <w:pPr>
        <w:rPr>
          <w:rFonts w:ascii="Tahoma" w:hAnsi="Tahoma" w:cs="Tahoma"/>
          <w:sz w:val="22"/>
          <w:szCs w:val="22"/>
          <w:lang w:val="en-AU"/>
        </w:rPr>
      </w:pPr>
      <w:r w:rsidRPr="009A6E25">
        <w:rPr>
          <w:rFonts w:ascii="Tahoma" w:hAnsi="Tahoma" w:cs="Tahoma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19A43151" wp14:editId="4B04B7FB">
            <wp:simplePos x="0" y="0"/>
            <wp:positionH relativeFrom="margin">
              <wp:posOffset>-190500</wp:posOffset>
            </wp:positionH>
            <wp:positionV relativeFrom="margin">
              <wp:posOffset>323850</wp:posOffset>
            </wp:positionV>
            <wp:extent cx="1219200" cy="1402715"/>
            <wp:effectExtent l="0" t="0" r="0" b="698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70EE0" w14:textId="77777777" w:rsidR="009A6E25" w:rsidRPr="009A6E25" w:rsidRDefault="009641E7" w:rsidP="009641E7">
      <w:pPr>
        <w:ind w:firstLine="708"/>
        <w:jc w:val="both"/>
        <w:rPr>
          <w:rFonts w:ascii="Tahoma" w:hAnsi="Tahoma" w:cs="Tahoma"/>
          <w:b/>
          <w:color w:val="7030A0"/>
          <w:sz w:val="22"/>
          <w:szCs w:val="22"/>
          <w:lang w:val="en-AU"/>
        </w:rPr>
      </w:pPr>
      <w:r>
        <w:rPr>
          <w:rFonts w:ascii="Tahoma" w:hAnsi="Tahoma" w:cs="Tahoma"/>
          <w:b/>
          <w:color w:val="7030A0"/>
          <w:sz w:val="22"/>
          <w:szCs w:val="22"/>
          <w:lang w:val="en-AU"/>
        </w:rPr>
        <w:t>FLERIN Petra, Project administration</w:t>
      </w:r>
    </w:p>
    <w:p w14:paraId="7AE28CF9" w14:textId="77777777" w:rsidR="009A6E25" w:rsidRPr="00C102C4" w:rsidRDefault="009A6E25" w:rsidP="009A6E25">
      <w:pPr>
        <w:jc w:val="both"/>
        <w:rPr>
          <w:rFonts w:ascii="Tahoma" w:hAnsi="Tahoma" w:cs="Tahoma"/>
          <w:b/>
          <w:color w:val="7030A0"/>
          <w:sz w:val="22"/>
          <w:szCs w:val="22"/>
          <w:u w:val="single"/>
          <w:lang w:val="en-AU"/>
        </w:rPr>
      </w:pPr>
    </w:p>
    <w:p w14:paraId="60473859" w14:textId="77777777" w:rsidR="009A6E25" w:rsidRPr="00C102C4" w:rsidRDefault="009A6E25" w:rsidP="009A6E25">
      <w:pPr>
        <w:pStyle w:val="Paragrafoelenco"/>
        <w:ind w:firstLine="696"/>
        <w:jc w:val="both"/>
        <w:rPr>
          <w:rFonts w:ascii="Tahoma" w:hAnsi="Tahoma" w:cs="Tahoma"/>
          <w:lang w:val="en-AU"/>
        </w:rPr>
      </w:pPr>
      <w:r w:rsidRPr="00C102C4">
        <w:rPr>
          <w:rFonts w:ascii="Tahoma" w:hAnsi="Tahoma" w:cs="Tahoma"/>
          <w:b/>
          <w:lang w:val="en-AU"/>
        </w:rPr>
        <w:t>Name:</w:t>
      </w:r>
      <w:r w:rsidRPr="00C102C4">
        <w:rPr>
          <w:rFonts w:ascii="Tahoma" w:hAnsi="Tahoma" w:cs="Tahoma"/>
          <w:lang w:val="en-AU"/>
        </w:rPr>
        <w:t xml:space="preserve"> </w:t>
      </w:r>
      <w:r w:rsidR="009641E7">
        <w:rPr>
          <w:rFonts w:ascii="Tahoma" w:hAnsi="Tahoma" w:cs="Tahoma"/>
          <w:lang w:val="en-AU"/>
        </w:rPr>
        <w:t>Petra Flerin</w:t>
      </w:r>
      <w:r w:rsidRPr="00C102C4">
        <w:rPr>
          <w:rFonts w:ascii="Tahoma" w:hAnsi="Tahoma" w:cs="Tahoma"/>
          <w:lang w:val="en-AU"/>
        </w:rPr>
        <w:t>, M</w:t>
      </w:r>
      <w:r w:rsidR="009641E7">
        <w:rPr>
          <w:rFonts w:ascii="Tahoma" w:hAnsi="Tahoma" w:cs="Tahoma"/>
          <w:lang w:val="en-AU"/>
        </w:rPr>
        <w:t>A</w:t>
      </w:r>
    </w:p>
    <w:p w14:paraId="27498CF8" w14:textId="77777777" w:rsidR="009A6E25" w:rsidRDefault="009A6E25" w:rsidP="009A6E25">
      <w:pPr>
        <w:pStyle w:val="Paragrafoelenco"/>
        <w:ind w:firstLine="696"/>
        <w:jc w:val="both"/>
        <w:rPr>
          <w:rFonts w:ascii="Tahoma" w:hAnsi="Tahoma" w:cs="Tahoma"/>
          <w:lang w:val="en-AU"/>
        </w:rPr>
      </w:pPr>
      <w:r w:rsidRPr="00C102C4">
        <w:rPr>
          <w:rFonts w:ascii="Tahoma" w:hAnsi="Tahoma" w:cs="Tahoma"/>
          <w:b/>
          <w:lang w:val="en-AU"/>
        </w:rPr>
        <w:t>Name of the institution</w:t>
      </w:r>
      <w:r w:rsidRPr="00C102C4">
        <w:rPr>
          <w:rFonts w:ascii="Tahoma" w:hAnsi="Tahoma" w:cs="Tahoma"/>
          <w:lang w:val="en-AU"/>
        </w:rPr>
        <w:t xml:space="preserve">: Chamber of Commerce and </w:t>
      </w:r>
      <w:r>
        <w:rPr>
          <w:rFonts w:ascii="Tahoma" w:hAnsi="Tahoma" w:cs="Tahoma"/>
          <w:lang w:val="en-AU"/>
        </w:rPr>
        <w:t xml:space="preserve">  </w:t>
      </w:r>
    </w:p>
    <w:p w14:paraId="4BB1C961" w14:textId="77777777" w:rsidR="009A6E25" w:rsidRPr="00C102C4" w:rsidRDefault="009A6E25" w:rsidP="009A6E25">
      <w:pPr>
        <w:pStyle w:val="Paragrafoelenco"/>
        <w:ind w:firstLine="696"/>
        <w:jc w:val="both"/>
        <w:rPr>
          <w:rFonts w:ascii="Tahoma" w:hAnsi="Tahoma" w:cs="Tahoma"/>
          <w:lang w:val="en-AU"/>
        </w:rPr>
      </w:pPr>
      <w:r w:rsidRPr="00C102C4">
        <w:rPr>
          <w:rFonts w:ascii="Tahoma" w:hAnsi="Tahoma" w:cs="Tahoma"/>
          <w:lang w:val="en-AU"/>
        </w:rPr>
        <w:t>Industry of Sloveni</w:t>
      </w:r>
      <w:r w:rsidR="009641E7">
        <w:rPr>
          <w:rFonts w:ascii="Tahoma" w:hAnsi="Tahoma" w:cs="Tahoma"/>
          <w:lang w:val="en-AU"/>
        </w:rPr>
        <w:t>a –</w:t>
      </w:r>
      <w:r>
        <w:rPr>
          <w:rFonts w:ascii="Tahoma" w:hAnsi="Tahoma" w:cs="Tahoma"/>
          <w:lang w:val="en-AU"/>
        </w:rPr>
        <w:t xml:space="preserve"> Metal Processing Industry Assoc</w:t>
      </w:r>
      <w:r w:rsidRPr="00C102C4">
        <w:rPr>
          <w:rFonts w:ascii="Tahoma" w:hAnsi="Tahoma" w:cs="Tahoma"/>
          <w:lang w:val="en-AU"/>
        </w:rPr>
        <w:t xml:space="preserve">iation </w:t>
      </w:r>
    </w:p>
    <w:p w14:paraId="7E876C6B" w14:textId="77777777" w:rsidR="009A6E25" w:rsidRPr="00C102C4" w:rsidRDefault="009A6E25" w:rsidP="009A6E25">
      <w:pPr>
        <w:pStyle w:val="Paragrafoelenco"/>
        <w:ind w:firstLine="696"/>
        <w:jc w:val="both"/>
        <w:rPr>
          <w:rFonts w:ascii="Tahoma" w:hAnsi="Tahoma" w:cs="Tahoma"/>
          <w:lang w:val="en-AU"/>
        </w:rPr>
      </w:pPr>
      <w:r w:rsidRPr="00C102C4">
        <w:rPr>
          <w:rFonts w:ascii="Tahoma" w:hAnsi="Tahoma" w:cs="Tahoma"/>
          <w:b/>
          <w:lang w:val="en-AU"/>
        </w:rPr>
        <w:t>Acronym</w:t>
      </w:r>
      <w:r w:rsidR="009641E7">
        <w:rPr>
          <w:rFonts w:ascii="Tahoma" w:hAnsi="Tahoma" w:cs="Tahoma"/>
          <w:lang w:val="en-AU"/>
        </w:rPr>
        <w:t>: MPIA-</w:t>
      </w:r>
      <w:r w:rsidRPr="00C102C4">
        <w:rPr>
          <w:rFonts w:ascii="Tahoma" w:hAnsi="Tahoma" w:cs="Tahoma"/>
          <w:lang w:val="en-AU"/>
        </w:rPr>
        <w:t>CCIS</w:t>
      </w:r>
    </w:p>
    <w:p w14:paraId="2C575170" w14:textId="77777777" w:rsidR="009A6E25" w:rsidRPr="009641E7" w:rsidRDefault="009A6E25" w:rsidP="009641E7">
      <w:pPr>
        <w:pStyle w:val="Paragrafoelenco"/>
        <w:ind w:firstLine="696"/>
        <w:jc w:val="both"/>
        <w:rPr>
          <w:rFonts w:ascii="Tahoma" w:hAnsi="Tahoma" w:cs="Tahoma"/>
          <w:lang w:val="en-AU"/>
        </w:rPr>
      </w:pPr>
      <w:r w:rsidRPr="00C102C4">
        <w:rPr>
          <w:rFonts w:ascii="Tahoma" w:hAnsi="Tahoma" w:cs="Tahoma"/>
          <w:b/>
          <w:lang w:val="en-AU"/>
        </w:rPr>
        <w:t>Position</w:t>
      </w:r>
      <w:r w:rsidRPr="00C102C4">
        <w:rPr>
          <w:rFonts w:ascii="Tahoma" w:hAnsi="Tahoma" w:cs="Tahoma"/>
          <w:lang w:val="en-AU"/>
        </w:rPr>
        <w:t xml:space="preserve"> </w:t>
      </w:r>
      <w:r w:rsidRPr="00C102C4">
        <w:rPr>
          <w:rFonts w:ascii="Tahoma" w:hAnsi="Tahoma" w:cs="Tahoma"/>
          <w:b/>
          <w:lang w:val="en-AU"/>
        </w:rPr>
        <w:t>held:</w:t>
      </w:r>
      <w:r w:rsidRPr="00C102C4">
        <w:rPr>
          <w:rFonts w:ascii="Tahoma" w:hAnsi="Tahoma" w:cs="Tahoma"/>
          <w:lang w:val="en-AU"/>
        </w:rPr>
        <w:t xml:space="preserve"> </w:t>
      </w:r>
      <w:r w:rsidR="009641E7">
        <w:rPr>
          <w:rFonts w:ascii="Tahoma" w:hAnsi="Tahoma" w:cs="Tahoma"/>
          <w:lang w:val="en-AU"/>
        </w:rPr>
        <w:t>Project administrator at MPIA-</w:t>
      </w:r>
      <w:r>
        <w:rPr>
          <w:rFonts w:ascii="Tahoma" w:hAnsi="Tahoma" w:cs="Tahoma"/>
          <w:lang w:val="en-AU"/>
        </w:rPr>
        <w:t xml:space="preserve">CCIS </w:t>
      </w:r>
      <w:r w:rsidR="009641E7">
        <w:rPr>
          <w:rFonts w:ascii="Tahoma" w:hAnsi="Tahoma" w:cs="Tahoma"/>
          <w:lang w:val="en-AU"/>
        </w:rPr>
        <w:t>since 2015</w:t>
      </w:r>
    </w:p>
    <w:p w14:paraId="2CDC063D" w14:textId="77777777" w:rsidR="009641E7" w:rsidRDefault="009641E7" w:rsidP="0012253D">
      <w:pPr>
        <w:rPr>
          <w:rFonts w:ascii="Tahoma" w:hAnsi="Tahoma" w:cs="Tahoma"/>
          <w:b/>
          <w:sz w:val="22"/>
          <w:szCs w:val="22"/>
          <w:lang w:val="en-AU"/>
        </w:rPr>
      </w:pPr>
    </w:p>
    <w:p w14:paraId="0FE80FC1" w14:textId="77777777" w:rsidR="009641E7" w:rsidRDefault="009641E7" w:rsidP="0012253D">
      <w:pPr>
        <w:rPr>
          <w:rFonts w:ascii="Tahoma" w:hAnsi="Tahoma" w:cs="Tahoma"/>
          <w:b/>
          <w:sz w:val="22"/>
          <w:szCs w:val="22"/>
          <w:lang w:val="en-AU"/>
        </w:rPr>
      </w:pPr>
    </w:p>
    <w:p w14:paraId="54B11E6D" w14:textId="77777777" w:rsidR="006331CE" w:rsidRPr="006331CE" w:rsidRDefault="006331CE" w:rsidP="0012253D">
      <w:pPr>
        <w:rPr>
          <w:rFonts w:ascii="Tahoma" w:hAnsi="Tahoma" w:cs="Tahoma"/>
          <w:b/>
          <w:sz w:val="10"/>
          <w:szCs w:val="4"/>
          <w:lang w:val="en-AU"/>
        </w:rPr>
      </w:pPr>
    </w:p>
    <w:p w14:paraId="29E92818" w14:textId="77777777" w:rsidR="009641E7" w:rsidRPr="006331CE" w:rsidRDefault="009641E7" w:rsidP="0012253D">
      <w:pPr>
        <w:rPr>
          <w:rFonts w:ascii="Tahoma" w:hAnsi="Tahoma" w:cs="Tahoma"/>
          <w:b/>
          <w:szCs w:val="22"/>
          <w:lang w:val="en-AU"/>
        </w:rPr>
      </w:pPr>
    </w:p>
    <w:p w14:paraId="70B3FB28" w14:textId="77777777" w:rsidR="00825A5F" w:rsidRDefault="00E411B2" w:rsidP="00E411B2">
      <w:pPr>
        <w:spacing w:line="276" w:lineRule="auto"/>
        <w:jc w:val="both"/>
        <w:rPr>
          <w:rFonts w:ascii="Tahoma" w:hAnsi="Tahoma" w:cs="Tahoma"/>
          <w:bCs/>
          <w:sz w:val="22"/>
          <w:lang w:val="en-US"/>
        </w:rPr>
      </w:pPr>
      <w:r>
        <w:rPr>
          <w:rFonts w:ascii="Tahoma" w:hAnsi="Tahoma" w:cs="Tahoma"/>
          <w:b/>
          <w:bCs/>
          <w:sz w:val="22"/>
          <w:lang w:val="en-US"/>
        </w:rPr>
        <w:t>Petra Flerin</w:t>
      </w:r>
      <w:r>
        <w:rPr>
          <w:rFonts w:ascii="Tahoma" w:hAnsi="Tahoma" w:cs="Tahoma"/>
          <w:bCs/>
          <w:sz w:val="22"/>
          <w:lang w:val="en-US"/>
        </w:rPr>
        <w:t xml:space="preserve"> has been involved with the </w:t>
      </w:r>
      <w:r w:rsidR="00825A5F">
        <w:rPr>
          <w:rFonts w:ascii="Tahoma" w:hAnsi="Tahoma" w:cs="Tahoma"/>
          <w:bCs/>
          <w:sz w:val="22"/>
          <w:lang w:val="en-US"/>
        </w:rPr>
        <w:t xml:space="preserve">Metal Processing Industry </w:t>
      </w:r>
      <w:r>
        <w:rPr>
          <w:rFonts w:ascii="Tahoma" w:hAnsi="Tahoma" w:cs="Tahoma"/>
          <w:bCs/>
          <w:sz w:val="22"/>
          <w:lang w:val="en-US"/>
        </w:rPr>
        <w:t xml:space="preserve">Association since 2015, when she took over the administration and coordination of the Associations’ national and international projects. </w:t>
      </w:r>
      <w:r w:rsidR="00825A5F">
        <w:rPr>
          <w:rFonts w:ascii="Tahoma" w:hAnsi="Tahoma" w:cs="Tahoma"/>
          <w:bCs/>
          <w:sz w:val="22"/>
          <w:lang w:val="en-US"/>
        </w:rPr>
        <w:t xml:space="preserve">Experienced translator and interpreter, she is overseeing project communication and results dissemination, events coordination, reporting, and financial management. </w:t>
      </w:r>
    </w:p>
    <w:p w14:paraId="43B71096" w14:textId="77777777" w:rsidR="00E411B2" w:rsidRDefault="00E411B2" w:rsidP="006331CE">
      <w:pPr>
        <w:spacing w:line="276" w:lineRule="auto"/>
        <w:rPr>
          <w:rFonts w:ascii="Tahoma" w:hAnsi="Tahoma" w:cs="Tahoma"/>
          <w:bCs/>
          <w:sz w:val="22"/>
          <w:lang w:val="en-US"/>
        </w:rPr>
      </w:pPr>
    </w:p>
    <w:p w14:paraId="6104296D" w14:textId="77777777" w:rsidR="00E411B2" w:rsidRPr="006331CE" w:rsidRDefault="00E411B2" w:rsidP="00825A5F">
      <w:pPr>
        <w:spacing w:line="276" w:lineRule="auto"/>
        <w:jc w:val="both"/>
        <w:rPr>
          <w:rFonts w:ascii="Tahoma" w:hAnsi="Tahoma" w:cs="Tahoma"/>
          <w:sz w:val="20"/>
          <w:szCs w:val="22"/>
          <w:lang w:val="en-AU"/>
        </w:rPr>
      </w:pPr>
      <w:r>
        <w:rPr>
          <w:rFonts w:ascii="Tahoma" w:hAnsi="Tahoma" w:cs="Tahoma"/>
          <w:bCs/>
          <w:sz w:val="22"/>
          <w:lang w:val="en-US"/>
        </w:rPr>
        <w:t xml:space="preserve">In the scope of the Industry4EU project, she is </w:t>
      </w:r>
      <w:r w:rsidR="00825A5F">
        <w:rPr>
          <w:rFonts w:ascii="Tahoma" w:hAnsi="Tahoma" w:cs="Tahoma"/>
          <w:bCs/>
          <w:sz w:val="22"/>
          <w:lang w:val="en-US"/>
        </w:rPr>
        <w:t>responsible for coordinating</w:t>
      </w:r>
      <w:r>
        <w:rPr>
          <w:rFonts w:ascii="Tahoma" w:hAnsi="Tahoma" w:cs="Tahoma"/>
          <w:bCs/>
          <w:sz w:val="22"/>
          <w:lang w:val="en-US"/>
        </w:rPr>
        <w:t xml:space="preserve"> project implementation and helps facilitate ongoing national project activities.</w:t>
      </w:r>
    </w:p>
    <w:p w14:paraId="77B619C1" w14:textId="77777777" w:rsidR="009641E7" w:rsidRDefault="009641E7" w:rsidP="0012253D">
      <w:pPr>
        <w:rPr>
          <w:rFonts w:ascii="Tahoma" w:hAnsi="Tahoma" w:cs="Tahoma"/>
          <w:sz w:val="22"/>
          <w:szCs w:val="22"/>
          <w:lang w:val="en-AU"/>
        </w:rPr>
      </w:pPr>
    </w:p>
    <w:p w14:paraId="2006F52E" w14:textId="77777777" w:rsidR="009641E7" w:rsidRDefault="009641E7" w:rsidP="0012253D">
      <w:pPr>
        <w:rPr>
          <w:rFonts w:ascii="Tahoma" w:hAnsi="Tahoma" w:cs="Tahoma"/>
          <w:sz w:val="22"/>
          <w:szCs w:val="22"/>
          <w:lang w:val="en-AU"/>
        </w:rPr>
      </w:pPr>
    </w:p>
    <w:p w14:paraId="45F8A720" w14:textId="77777777" w:rsidR="006331CE" w:rsidRDefault="006331CE">
      <w:pPr>
        <w:rPr>
          <w:rFonts w:ascii="Tahoma" w:hAnsi="Tahoma" w:cs="Tahoma"/>
          <w:b/>
          <w:color w:val="7030A0"/>
          <w:sz w:val="22"/>
          <w:szCs w:val="22"/>
          <w:lang w:val="en-AU"/>
        </w:rPr>
      </w:pPr>
      <w:r>
        <w:rPr>
          <w:rFonts w:ascii="Tahoma" w:hAnsi="Tahoma" w:cs="Tahoma"/>
          <w:b/>
          <w:color w:val="7030A0"/>
          <w:sz w:val="22"/>
          <w:szCs w:val="22"/>
          <w:lang w:val="en-AU"/>
        </w:rPr>
        <w:br w:type="page"/>
      </w:r>
    </w:p>
    <w:p w14:paraId="1AE27F2B" w14:textId="6300B138" w:rsidR="006331CE" w:rsidRPr="00CF1C39" w:rsidRDefault="006331CE" w:rsidP="009641E7">
      <w:pPr>
        <w:rPr>
          <w:rFonts w:ascii="Tahoma" w:hAnsi="Tahoma" w:cs="Tahoma"/>
          <w:sz w:val="22"/>
          <w:szCs w:val="22"/>
          <w:lang w:val="en-AU"/>
        </w:rPr>
      </w:pPr>
      <w:bookmarkStart w:id="0" w:name="_GoBack"/>
      <w:bookmarkEnd w:id="0"/>
    </w:p>
    <w:sectPr w:rsidR="006331CE" w:rsidRPr="00CF1C39" w:rsidSect="009641E7">
      <w:headerReference w:type="default" r:id="rId8"/>
      <w:footerReference w:type="default" r:id="rId9"/>
      <w:headerReference w:type="first" r:id="rId10"/>
      <w:pgSz w:w="11906" w:h="16838" w:code="9"/>
      <w:pgMar w:top="1418" w:right="1558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FEE5E" w14:textId="77777777" w:rsidR="00C024DF" w:rsidRDefault="00C024DF">
      <w:r>
        <w:separator/>
      </w:r>
    </w:p>
  </w:endnote>
  <w:endnote w:type="continuationSeparator" w:id="0">
    <w:p w14:paraId="17AE4A63" w14:textId="77777777" w:rsidR="00C024DF" w:rsidRDefault="00C0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375E2" w14:textId="77777777" w:rsidR="00786A49" w:rsidRPr="007B61FD" w:rsidRDefault="00786A49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5F9C3" w14:textId="77777777" w:rsidR="00C024DF" w:rsidRDefault="00C024DF">
      <w:r>
        <w:separator/>
      </w:r>
    </w:p>
  </w:footnote>
  <w:footnote w:type="continuationSeparator" w:id="0">
    <w:p w14:paraId="097047FF" w14:textId="77777777" w:rsidR="00C024DF" w:rsidRDefault="00C024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56BA" w14:textId="77777777" w:rsidR="009A6E25" w:rsidRDefault="009A6E25" w:rsidP="009A6E25">
    <w:pPr>
      <w:ind w:left="-1134"/>
    </w:pPr>
    <w:r w:rsidRPr="00716597">
      <w:rPr>
        <w:rFonts w:ascii="Verdana" w:hAnsi="Verdana" w:cs="Verdana"/>
        <w:noProof/>
        <w:color w:val="44697D"/>
        <w:sz w:val="14"/>
        <w:szCs w:val="14"/>
        <w:lang w:val="it-IT" w:eastAsia="it-IT"/>
      </w:rPr>
      <w:drawing>
        <wp:inline distT="0" distB="0" distL="0" distR="0" wp14:anchorId="105AD373" wp14:editId="076E8ADE">
          <wp:extent cx="952500" cy="485775"/>
          <wp:effectExtent l="0" t="0" r="0" b="9525"/>
          <wp:docPr id="9" name="Slika 9" descr="logo_gzs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zs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9F05E" w14:textId="77777777" w:rsidR="009A6E25" w:rsidRPr="0033192E" w:rsidRDefault="009A6E25" w:rsidP="009A6E25">
    <w:pPr>
      <w:spacing w:before="120" w:line="240" w:lineRule="exact"/>
      <w:ind w:left="-1134" w:right="-1135"/>
      <w:rPr>
        <w:rFonts w:ascii="Verdana" w:hAnsi="Verdana" w:cs="Tahoma"/>
        <w:color w:val="44697D"/>
        <w:szCs w:val="14"/>
      </w:rPr>
    </w:pPr>
    <w:r>
      <w:rPr>
        <w:rFonts w:ascii="Verdana" w:hAnsi="Verdana" w:cs="Verdana"/>
        <w:noProof/>
        <w:color w:val="44697D"/>
        <w:sz w:val="14"/>
        <w:szCs w:val="14"/>
      </w:rPr>
      <w:t>Meal Processing Industry Association</w:t>
    </w:r>
  </w:p>
  <w:p w14:paraId="394714F9" w14:textId="77777777" w:rsidR="009A6E25" w:rsidRPr="00927CE5" w:rsidRDefault="009A6E25" w:rsidP="009A6E25">
    <w:pPr>
      <w:pBdr>
        <w:top w:val="single" w:sz="18" w:space="1" w:color="44697D"/>
      </w:pBdr>
      <w:ind w:left="-1134" w:right="-1036"/>
      <w:rPr>
        <w:rFonts w:ascii="Verdana" w:hAnsi="Verdana" w:cs="Verdana"/>
        <w:noProof/>
        <w:color w:val="44697D"/>
        <w:sz w:val="14"/>
        <w:szCs w:val="14"/>
      </w:rPr>
    </w:pPr>
    <w:r w:rsidRPr="00927CE5">
      <w:rPr>
        <w:rFonts w:ascii="Verdana" w:hAnsi="Verdana" w:cs="Verdana"/>
        <w:noProof/>
        <w:color w:val="44697D"/>
        <w:sz w:val="14"/>
        <w:szCs w:val="14"/>
      </w:rPr>
      <w:t xml:space="preserve">Dimičeva 13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1504 Ljubljana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>
      <w:rPr>
        <w:rFonts w:ascii="Verdana" w:hAnsi="Verdana" w:cs="Verdana"/>
        <w:noProof/>
        <w:color w:val="44697D"/>
        <w:sz w:val="14"/>
        <w:szCs w:val="14"/>
      </w:rPr>
      <w:t xml:space="preserve"> T: (01) 58 98 308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F: (01) 5</w:t>
    </w:r>
    <w:r>
      <w:rPr>
        <w:rFonts w:ascii="Verdana" w:hAnsi="Verdana" w:cs="Verdana"/>
        <w:noProof/>
        <w:color w:val="44697D"/>
        <w:sz w:val="14"/>
        <w:szCs w:val="14"/>
      </w:rPr>
      <w:t>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9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8 </w:t>
    </w:r>
    <w:r>
      <w:rPr>
        <w:rFonts w:ascii="Verdana" w:hAnsi="Verdana" w:cs="Verdana"/>
        <w:noProof/>
        <w:color w:val="44697D"/>
        <w:sz w:val="14"/>
        <w:szCs w:val="14"/>
      </w:rPr>
      <w:t>200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info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@gzs.si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www.gzs.si</w:t>
    </w:r>
  </w:p>
  <w:p w14:paraId="76FC7197" w14:textId="77777777" w:rsidR="00786A49" w:rsidRDefault="00786A49" w:rsidP="00FB2E56">
    <w:pPr>
      <w:ind w:left="-113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CC6C3" w14:textId="77777777" w:rsidR="00786A49" w:rsidRDefault="0012253D" w:rsidP="00FB2E56">
    <w:pPr>
      <w:ind w:left="-1134"/>
    </w:pPr>
    <w:r w:rsidRPr="00716597">
      <w:rPr>
        <w:rFonts w:ascii="Verdana" w:hAnsi="Verdana" w:cs="Verdana"/>
        <w:noProof/>
        <w:color w:val="44697D"/>
        <w:sz w:val="14"/>
        <w:szCs w:val="14"/>
        <w:lang w:val="it-IT" w:eastAsia="it-IT"/>
      </w:rPr>
      <w:drawing>
        <wp:inline distT="0" distB="0" distL="0" distR="0" wp14:anchorId="36D220F2" wp14:editId="3646A387">
          <wp:extent cx="952500" cy="485775"/>
          <wp:effectExtent l="0" t="0" r="0" b="9525"/>
          <wp:docPr id="10" name="Slika 10" descr="logo_gzs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zs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E201A8" w14:textId="77777777" w:rsidR="00786A49" w:rsidRPr="0033192E" w:rsidRDefault="0012253D" w:rsidP="0033192E">
    <w:pPr>
      <w:spacing w:before="120" w:line="240" w:lineRule="exact"/>
      <w:ind w:left="-1134" w:right="-1135"/>
      <w:rPr>
        <w:rFonts w:ascii="Verdana" w:hAnsi="Verdana" w:cs="Tahoma"/>
        <w:color w:val="44697D"/>
        <w:szCs w:val="14"/>
      </w:rPr>
    </w:pPr>
    <w:r>
      <w:rPr>
        <w:rFonts w:ascii="Verdana" w:hAnsi="Verdana" w:cs="Verdana"/>
        <w:noProof/>
        <w:color w:val="44697D"/>
        <w:sz w:val="14"/>
        <w:szCs w:val="14"/>
      </w:rPr>
      <w:t>Meal Processing Industry Association</w:t>
    </w:r>
  </w:p>
  <w:p w14:paraId="76664333" w14:textId="77777777" w:rsidR="00786A49" w:rsidRPr="00927CE5" w:rsidRDefault="00786A49" w:rsidP="0033192E">
    <w:pPr>
      <w:pBdr>
        <w:top w:val="single" w:sz="18" w:space="1" w:color="44697D"/>
      </w:pBdr>
      <w:ind w:left="-1134" w:right="-1036"/>
      <w:rPr>
        <w:rFonts w:ascii="Verdana" w:hAnsi="Verdana" w:cs="Verdana"/>
        <w:noProof/>
        <w:color w:val="44697D"/>
        <w:sz w:val="14"/>
        <w:szCs w:val="14"/>
      </w:rPr>
    </w:pPr>
    <w:r w:rsidRPr="00927CE5">
      <w:rPr>
        <w:rFonts w:ascii="Verdana" w:hAnsi="Verdana" w:cs="Verdana"/>
        <w:noProof/>
        <w:color w:val="44697D"/>
        <w:sz w:val="14"/>
        <w:szCs w:val="14"/>
      </w:rPr>
      <w:t xml:space="preserve">Dimičeva 13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1504 Ljubljana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="00227B06">
      <w:rPr>
        <w:rFonts w:ascii="Verdana" w:hAnsi="Verdana" w:cs="Verdana"/>
        <w:noProof/>
        <w:color w:val="44697D"/>
        <w:sz w:val="14"/>
        <w:szCs w:val="14"/>
      </w:rPr>
      <w:t xml:space="preserve"> T: (01) 58 98 308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F: (01) 5</w:t>
    </w:r>
    <w:r>
      <w:rPr>
        <w:rFonts w:ascii="Verdana" w:hAnsi="Verdana" w:cs="Verdana"/>
        <w:noProof/>
        <w:color w:val="44697D"/>
        <w:sz w:val="14"/>
        <w:szCs w:val="14"/>
      </w:rPr>
      <w:t>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9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8 </w:t>
    </w:r>
    <w:r w:rsidR="00227B06">
      <w:rPr>
        <w:rFonts w:ascii="Verdana" w:hAnsi="Verdana" w:cs="Verdana"/>
        <w:noProof/>
        <w:color w:val="44697D"/>
        <w:sz w:val="14"/>
        <w:szCs w:val="14"/>
      </w:rPr>
      <w:t>2</w:t>
    </w:r>
    <w:r>
      <w:rPr>
        <w:rFonts w:ascii="Verdana" w:hAnsi="Verdana" w:cs="Verdana"/>
        <w:noProof/>
        <w:color w:val="44697D"/>
        <w:sz w:val="14"/>
        <w:szCs w:val="14"/>
      </w:rPr>
      <w:t>00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info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@gzs.si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www.gzs.si</w:t>
    </w:r>
  </w:p>
  <w:p w14:paraId="4C2CEC12" w14:textId="77777777" w:rsidR="00786A49" w:rsidRPr="00927CE5" w:rsidRDefault="00786A49" w:rsidP="00FB2E56">
    <w:pPr>
      <w:ind w:left="-1134"/>
      <w:rPr>
        <w:rFonts w:ascii="Verdana" w:hAnsi="Verdana" w:cs="Verdana"/>
        <w:noProof/>
        <w:color w:val="44697D"/>
        <w:sz w:val="14"/>
        <w:szCs w:val="14"/>
      </w:rPr>
    </w:pPr>
  </w:p>
  <w:p w14:paraId="726941C8" w14:textId="77777777" w:rsidR="00786A49" w:rsidRDefault="00786A49" w:rsidP="00FB2E56">
    <w:pPr>
      <w:ind w:left="-1134"/>
      <w:rPr>
        <w:rFonts w:ascii="Verdana" w:hAnsi="Verdana" w:cs="Tahoma"/>
        <w:noProof/>
        <w:sz w:val="14"/>
        <w:szCs w:val="14"/>
      </w:rPr>
    </w:pPr>
  </w:p>
  <w:p w14:paraId="4B0D8E4A" w14:textId="77777777" w:rsidR="00786A49" w:rsidRDefault="00786A49" w:rsidP="00FB2E56">
    <w:pPr>
      <w:ind w:left="-1134"/>
      <w:rPr>
        <w:rFonts w:ascii="Verdana" w:hAnsi="Verdana" w:cs="Tahoma"/>
        <w:noProof/>
        <w:sz w:val="14"/>
        <w:szCs w:val="14"/>
      </w:rPr>
    </w:pPr>
  </w:p>
  <w:p w14:paraId="621897CE" w14:textId="77777777" w:rsidR="00786A49" w:rsidRDefault="00786A49" w:rsidP="00FB2E56">
    <w:pPr>
      <w:ind w:left="-113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B4460"/>
    <w:multiLevelType w:val="hybridMultilevel"/>
    <w:tmpl w:val="CE900F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A718F"/>
    <w:multiLevelType w:val="hybridMultilevel"/>
    <w:tmpl w:val="769E1B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C2504"/>
    <w:multiLevelType w:val="hybridMultilevel"/>
    <w:tmpl w:val="89B46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B2C13"/>
    <w:multiLevelType w:val="hybridMultilevel"/>
    <w:tmpl w:val="2BDCE7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06"/>
    <w:rsid w:val="00055CD1"/>
    <w:rsid w:val="0007160A"/>
    <w:rsid w:val="00097B6D"/>
    <w:rsid w:val="000D38B3"/>
    <w:rsid w:val="000F0772"/>
    <w:rsid w:val="000F3141"/>
    <w:rsid w:val="0012253D"/>
    <w:rsid w:val="0013261C"/>
    <w:rsid w:val="00185CFD"/>
    <w:rsid w:val="0018741A"/>
    <w:rsid w:val="001C5AC0"/>
    <w:rsid w:val="001E32F9"/>
    <w:rsid w:val="00201797"/>
    <w:rsid w:val="00224F01"/>
    <w:rsid w:val="00227B06"/>
    <w:rsid w:val="00227F31"/>
    <w:rsid w:val="00244150"/>
    <w:rsid w:val="00263AF5"/>
    <w:rsid w:val="00290DCE"/>
    <w:rsid w:val="00295905"/>
    <w:rsid w:val="002C0749"/>
    <w:rsid w:val="00314279"/>
    <w:rsid w:val="0033192E"/>
    <w:rsid w:val="003B1696"/>
    <w:rsid w:val="003B2C0D"/>
    <w:rsid w:val="003E5854"/>
    <w:rsid w:val="004111B7"/>
    <w:rsid w:val="00437E61"/>
    <w:rsid w:val="00442D9C"/>
    <w:rsid w:val="004A0F96"/>
    <w:rsid w:val="004E5135"/>
    <w:rsid w:val="004F6664"/>
    <w:rsid w:val="004F761C"/>
    <w:rsid w:val="00520E58"/>
    <w:rsid w:val="00536912"/>
    <w:rsid w:val="00574796"/>
    <w:rsid w:val="0057568D"/>
    <w:rsid w:val="00597F24"/>
    <w:rsid w:val="005A3532"/>
    <w:rsid w:val="005B66F1"/>
    <w:rsid w:val="006331CE"/>
    <w:rsid w:val="0063341C"/>
    <w:rsid w:val="0064231B"/>
    <w:rsid w:val="00672FCF"/>
    <w:rsid w:val="00680D75"/>
    <w:rsid w:val="00681CFF"/>
    <w:rsid w:val="006C7402"/>
    <w:rsid w:val="007016E1"/>
    <w:rsid w:val="00716597"/>
    <w:rsid w:val="00746B4D"/>
    <w:rsid w:val="0076391F"/>
    <w:rsid w:val="00771649"/>
    <w:rsid w:val="00786A49"/>
    <w:rsid w:val="007B61FD"/>
    <w:rsid w:val="007C23F4"/>
    <w:rsid w:val="007D1D81"/>
    <w:rsid w:val="007D4DBE"/>
    <w:rsid w:val="007D5DC8"/>
    <w:rsid w:val="00825A5F"/>
    <w:rsid w:val="0083426B"/>
    <w:rsid w:val="00841730"/>
    <w:rsid w:val="008566C4"/>
    <w:rsid w:val="00861592"/>
    <w:rsid w:val="00862DAA"/>
    <w:rsid w:val="008639B9"/>
    <w:rsid w:val="00873B21"/>
    <w:rsid w:val="008744E3"/>
    <w:rsid w:val="008A044C"/>
    <w:rsid w:val="008A36DB"/>
    <w:rsid w:val="008F2F55"/>
    <w:rsid w:val="00927CE5"/>
    <w:rsid w:val="0093243C"/>
    <w:rsid w:val="00957A8D"/>
    <w:rsid w:val="009640CD"/>
    <w:rsid w:val="009641E7"/>
    <w:rsid w:val="009930D4"/>
    <w:rsid w:val="009A6E25"/>
    <w:rsid w:val="009B680B"/>
    <w:rsid w:val="009E6024"/>
    <w:rsid w:val="009E6927"/>
    <w:rsid w:val="00A05DFA"/>
    <w:rsid w:val="00A1379C"/>
    <w:rsid w:val="00A2403F"/>
    <w:rsid w:val="00A535B6"/>
    <w:rsid w:val="00B00E73"/>
    <w:rsid w:val="00B03A4C"/>
    <w:rsid w:val="00B16E82"/>
    <w:rsid w:val="00B32139"/>
    <w:rsid w:val="00B954B5"/>
    <w:rsid w:val="00BD4BF1"/>
    <w:rsid w:val="00BD67C7"/>
    <w:rsid w:val="00C024DF"/>
    <w:rsid w:val="00C102C4"/>
    <w:rsid w:val="00C10EBA"/>
    <w:rsid w:val="00C44BB7"/>
    <w:rsid w:val="00C669FB"/>
    <w:rsid w:val="00C82A03"/>
    <w:rsid w:val="00C92C58"/>
    <w:rsid w:val="00CF1C39"/>
    <w:rsid w:val="00D841CD"/>
    <w:rsid w:val="00DF5A7C"/>
    <w:rsid w:val="00E22E83"/>
    <w:rsid w:val="00E411B2"/>
    <w:rsid w:val="00E70E99"/>
    <w:rsid w:val="00EA14D6"/>
    <w:rsid w:val="00EB5192"/>
    <w:rsid w:val="00F67164"/>
    <w:rsid w:val="00F8155D"/>
    <w:rsid w:val="00F837A2"/>
    <w:rsid w:val="00FB2E56"/>
    <w:rsid w:val="00FD432D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140AD"/>
  <w15:chartTrackingRefBased/>
  <w15:docId w15:val="{CD537E8A-587D-448C-B470-16ABA35D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3243C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93243C"/>
    <w:pPr>
      <w:tabs>
        <w:tab w:val="center" w:pos="4536"/>
        <w:tab w:val="right" w:pos="9072"/>
      </w:tabs>
    </w:pPr>
  </w:style>
  <w:style w:type="paragraph" w:styleId="Paragrafoelenco">
    <w:name w:val="List Paragraph"/>
    <w:basedOn w:val="Normale"/>
    <w:uiPriority w:val="34"/>
    <w:qFormat/>
    <w:rsid w:val="00442D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2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kic\Local%20Settings\Temporary%20Internet%20Files\Content.IE5\HG1BAL6T\dopis_barven%5B1%5D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Settings\jokic\Local Settings\Temporary Internet Files\Content.IE5\HG1BAL6T\dopis_barven[1].dot</Template>
  <TotalTime>0</TotalTime>
  <Pages>2</Pages>
  <Words>116</Words>
  <Characters>679</Characters>
  <Application>Microsoft Macintosh Word</Application>
  <DocSecurity>0</DocSecurity>
  <Lines>9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GZS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jokic</dc:creator>
  <cp:keywords/>
  <dc:description/>
  <cp:lastModifiedBy>Utente di Microsoft Office</cp:lastModifiedBy>
  <cp:revision>2</cp:revision>
  <cp:lastPrinted>2017-02-07T10:44:00Z</cp:lastPrinted>
  <dcterms:created xsi:type="dcterms:W3CDTF">2017-02-07T10:46:00Z</dcterms:created>
  <dcterms:modified xsi:type="dcterms:W3CDTF">2017-02-07T10:46:00Z</dcterms:modified>
</cp:coreProperties>
</file>